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F1" w:rsidRPr="008037B4" w:rsidRDefault="007931CE" w:rsidP="00DB5CF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 w:rsidRPr="008037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B5CF1" w:rsidRPr="008037B4">
        <w:rPr>
          <w:rFonts w:ascii="Times New Roman" w:hAnsi="Times New Roman" w:cs="Times New Roman"/>
          <w:b/>
          <w:sz w:val="24"/>
          <w:szCs w:val="24"/>
        </w:rPr>
        <w:t>ВЫВОЗ ТВЕРДЫХ БЫТОВЫХ ОТХОДОВ</w:t>
      </w:r>
    </w:p>
    <w:p w:rsidR="00DB5CF1" w:rsidRPr="008037B4" w:rsidRDefault="00DB5CF1" w:rsidP="0063548B">
      <w:pPr>
        <w:spacing w:after="0" w:line="0" w:lineRule="atLeast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AC4E64" w:rsidRPr="008037B4" w:rsidRDefault="007931CE" w:rsidP="0063548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C4E64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2019 года вывоз мусора, который включен в общий платеж за жилищные услуги, стал</w:t>
      </w:r>
      <w:r w:rsidR="00FF6AB8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услугой коммунальной, но</w:t>
      </w:r>
      <w:r w:rsidR="00AC4E64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оплачивать ее нужно отдельно. </w:t>
      </w:r>
    </w:p>
    <w:p w:rsidR="001D011E" w:rsidRPr="008037B4" w:rsidRDefault="00616D73" w:rsidP="001D011E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7B4">
        <w:rPr>
          <w:rFonts w:ascii="Times New Roman" w:hAnsi="Times New Roman" w:cs="Times New Roman"/>
          <w:sz w:val="24"/>
          <w:szCs w:val="24"/>
        </w:rPr>
        <w:t xml:space="preserve">С 2018 года в Иркутской области, наряду с другими субъектами РФ, началось внедрение новой системы обращения ТКО. По результатам конкурсного отбора статусом регионального оператора по обращению с твёрдыми коммунальными отходами Зоны 1 «Север» наделено ООО «Братский Полигон ТБО», а Зона 2 «Юг» </w:t>
      </w:r>
      <w:r w:rsidR="00774FC9" w:rsidRPr="008037B4">
        <w:rPr>
          <w:rFonts w:ascii="Times New Roman" w:hAnsi="Times New Roman" w:cs="Times New Roman"/>
          <w:sz w:val="24"/>
          <w:szCs w:val="24"/>
        </w:rPr>
        <w:t xml:space="preserve">наделено </w:t>
      </w:r>
      <w:r w:rsidRPr="008037B4">
        <w:rPr>
          <w:rFonts w:ascii="Times New Roman" w:hAnsi="Times New Roman" w:cs="Times New Roman"/>
          <w:sz w:val="24"/>
          <w:szCs w:val="24"/>
        </w:rPr>
        <w:t>ООО «РТ-НЭО ИРКУТСК».</w:t>
      </w:r>
      <w:r w:rsidR="001D011E" w:rsidRPr="0080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1E" w:rsidRPr="008037B4" w:rsidRDefault="001D011E" w:rsidP="001D011E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7B4">
        <w:rPr>
          <w:rFonts w:ascii="Times New Roman" w:hAnsi="Times New Roman" w:cs="Times New Roman"/>
          <w:sz w:val="24"/>
          <w:szCs w:val="24"/>
        </w:rPr>
        <w:t>Региональный оператор не вправе самостоятельно устанавливать тариф, норматив и методику расчета за коммунальную услугу «обращение с ТКО». Этим занимается служба по тарифам Иркутской области и министерство жилищной политики, энергетики и транспорта региона. Оплату услуги по квадратным метрам жилья определяет приказ министерства «Об оплате коммунальной услуги по обращению с твердыми коммунальными отходами».</w:t>
      </w:r>
    </w:p>
    <w:p w:rsidR="00616D73" w:rsidRPr="008037B4" w:rsidRDefault="00616D73" w:rsidP="00616D73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241D" w:rsidRPr="008037B4" w:rsidRDefault="0010241D" w:rsidP="0063548B">
      <w:pPr>
        <w:spacing w:after="0" w:line="0" w:lineRule="atLeast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D3792" w:rsidRPr="008037B4" w:rsidRDefault="00ED3792" w:rsidP="00282D9D">
      <w:pPr>
        <w:spacing w:after="0" w:line="0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037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090E3" wp14:editId="48113052">
            <wp:extent cx="4514850" cy="468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73" t="7033" r="32758" b="6186"/>
                    <a:stretch/>
                  </pic:blipFill>
                  <pic:spPr bwMode="auto">
                    <a:xfrm>
                      <a:off x="0" y="0"/>
                      <a:ext cx="4514850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D9D" w:rsidRPr="008037B4" w:rsidRDefault="00282D9D" w:rsidP="00282D9D">
      <w:pPr>
        <w:pStyle w:val="a3"/>
        <w:jc w:val="both"/>
        <w:rPr>
          <w:i/>
        </w:rPr>
      </w:pPr>
      <w:r w:rsidRPr="008037B4">
        <w:rPr>
          <w:i/>
        </w:rPr>
        <w:t xml:space="preserve">С 1 января по 30 июня тарифы для ООО «РТ-НЭО Иркутск» в зоне “ЮГ” будут такими: для населения – 522,89 рублей за кубометр мусора, с 1 июля по 31 декабря – 594,53 рублей (с учетом НДС). </w:t>
      </w:r>
    </w:p>
    <w:p w:rsidR="00282D9D" w:rsidRPr="008037B4" w:rsidRDefault="00282D9D" w:rsidP="00282D9D">
      <w:pPr>
        <w:pStyle w:val="a3"/>
        <w:jc w:val="both"/>
        <w:rPr>
          <w:i/>
        </w:rPr>
      </w:pPr>
      <w:r w:rsidRPr="008037B4">
        <w:rPr>
          <w:i/>
        </w:rPr>
        <w:t xml:space="preserve">Тарифы для оператора зоны «Север» – ООО «Братский полигон ТБО», таковы: для населения 1 января – 595 рублей за кубометр, с 1 июля – 626,96 рубля (с НДС). </w:t>
      </w:r>
    </w:p>
    <w:p w:rsidR="00DB53FE" w:rsidRPr="008037B4" w:rsidRDefault="009C32CB" w:rsidP="005F6DEB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используется следующая формула:</w:t>
      </w:r>
      <w:r w:rsidR="00DB53FE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помещения (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) * Норматив накопления ТКО (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) * Тариф/12</w:t>
      </w:r>
      <w:r w:rsidR="005F6DE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6DEB" w:rsidRPr="008037B4">
        <w:rPr>
          <w:rFonts w:ascii="Times New Roman" w:hAnsi="Times New Roman" w:cs="Times New Roman"/>
          <w:sz w:val="24"/>
          <w:szCs w:val="24"/>
        </w:rPr>
        <w:t xml:space="preserve"> </w:t>
      </w: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накопления, установленный для Иркутской области: 0,085 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Иркутска и Ангарска; 0,063 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остальных муниципальных образований.</w:t>
      </w:r>
      <w:r w:rsidR="005F6DEB" w:rsidRPr="0080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CB" w:rsidRPr="008037B4" w:rsidRDefault="009C32CB" w:rsidP="005F6DEB">
      <w:pPr>
        <w:spacing w:after="0"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Пример расчета ежемесячного платежа для квартиры площадью 58 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58 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0,085* 522,89 /12 = 214, 82 руб</w:t>
      </w:r>
      <w:r w:rsidR="0016758E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2CB" w:rsidRPr="008037B4" w:rsidRDefault="00FF6AB8" w:rsidP="0063548B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</w:t>
      </w:r>
      <w:r w:rsidR="00774FC9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4FC9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C32CB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тсутстви</w:t>
      </w:r>
      <w:r w:rsidR="00774FC9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C32CB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проживающих</w:t>
      </w:r>
      <w:r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C32CB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 жилого помещения не освобождается от обязанности оплаты услуги по вывозу ТКО.</w:t>
      </w:r>
    </w:p>
    <w:p w:rsidR="005854E2" w:rsidRPr="008037B4" w:rsidRDefault="005854E2" w:rsidP="0063548B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проживающих в квартире никак не повлияет на стоимость услуги.</w:t>
      </w:r>
    </w:p>
    <w:p w:rsidR="00E9156E" w:rsidRPr="008037B4" w:rsidRDefault="00E9156E" w:rsidP="00E91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 заключается на основании публичной оферты в зависимости от способа управления (либо через УК, либо напрямую с региональным оператором).</w:t>
      </w:r>
    </w:p>
    <w:p w:rsidR="00FE2E7B" w:rsidRPr="008037B4" w:rsidRDefault="00E9156E" w:rsidP="0063548B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МКД </w:t>
      </w:r>
      <w:r w:rsidR="0000655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5F6DE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Региональным оператором</w:t>
      </w:r>
      <w:r w:rsidR="0000655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655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это на общем собрании собственников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DE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чего</w:t>
      </w:r>
      <w:r w:rsidR="0000655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голосования, а также реестр собственников с указанием данных по жилой площади</w:t>
      </w:r>
      <w:r w:rsidR="0019692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Всю информацию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отправить на адрес электронной почты </w:t>
      </w:r>
      <w:hyperlink r:id="rId6" w:history="1">
        <w:r w:rsidR="00FE2E7B" w:rsidRPr="008037B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contact@rtneo-irk.ru</w:t>
        </w:r>
      </w:hyperlink>
      <w:r w:rsidR="00FE2E7B" w:rsidRPr="008037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E2E7B" w:rsidRPr="00803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692D" w:rsidRPr="008037B4" w:rsidRDefault="00FE2E7B" w:rsidP="00E9156E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частных домовладений заключают прямой догов</w:t>
      </w:r>
      <w:r w:rsidR="00E9156E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с Региональным оператором </w:t>
      </w: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9692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04705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публичной оферты (</w:t>
      </w:r>
      <w:r w:rsidR="0019692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можно посмотреть на сайте </w:t>
      </w:r>
      <w:r w:rsidR="0019692D" w:rsidRPr="00803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http://rtneo-irk.ru/operator/</w:t>
      </w:r>
      <w:r w:rsidR="00E04705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33A4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8EA" w:rsidRPr="006B2D75" w:rsidRDefault="000C08EA" w:rsidP="000C08EA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 </w:t>
      </w: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на основании нормативно-правовых актов, </w:t>
      </w: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>действующих на 01.05.2019г.</w:t>
      </w:r>
    </w:p>
    <w:p w:rsidR="000C08EA" w:rsidRPr="000C08EA" w:rsidRDefault="000C08EA" w:rsidP="000C08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5988" w:rsidRPr="000C08EA" w:rsidRDefault="00935988" w:rsidP="00C429A2">
      <w:pPr>
        <w:pStyle w:val="lead"/>
        <w:ind w:right="-622" w:firstLine="142"/>
        <w:jc w:val="both"/>
        <w:rPr>
          <w:b/>
          <w:i/>
        </w:rPr>
      </w:pPr>
    </w:p>
    <w:p w:rsidR="00935988" w:rsidRPr="008037B4" w:rsidRDefault="00935988" w:rsidP="00C429A2">
      <w:pPr>
        <w:pStyle w:val="lead"/>
        <w:ind w:right="-622" w:firstLine="142"/>
        <w:jc w:val="both"/>
        <w:rPr>
          <w:b/>
        </w:rPr>
      </w:pPr>
    </w:p>
    <w:p w:rsidR="00935988" w:rsidRPr="008037B4" w:rsidRDefault="00935988" w:rsidP="00C429A2">
      <w:pPr>
        <w:pStyle w:val="lead"/>
        <w:ind w:right="-622" w:firstLine="142"/>
        <w:jc w:val="both"/>
        <w:rPr>
          <w:b/>
        </w:rPr>
      </w:pPr>
    </w:p>
    <w:p w:rsidR="00935988" w:rsidRPr="008037B4" w:rsidRDefault="00935988" w:rsidP="00C429A2">
      <w:pPr>
        <w:pStyle w:val="lead"/>
        <w:ind w:right="-622" w:firstLine="142"/>
        <w:jc w:val="both"/>
        <w:rPr>
          <w:b/>
        </w:rPr>
      </w:pPr>
    </w:p>
    <w:p w:rsidR="00935988" w:rsidRPr="008037B4" w:rsidRDefault="00935988" w:rsidP="00C429A2">
      <w:pPr>
        <w:pStyle w:val="lead"/>
        <w:ind w:right="-622" w:firstLine="142"/>
        <w:jc w:val="both"/>
        <w:rPr>
          <w:b/>
        </w:rPr>
      </w:pPr>
    </w:p>
    <w:sectPr w:rsidR="00935988" w:rsidRPr="008037B4" w:rsidSect="00DB5CF1">
      <w:pgSz w:w="11906" w:h="16838"/>
      <w:pgMar w:top="1134" w:right="850" w:bottom="567" w:left="568" w:header="708" w:footer="708" w:gutter="0"/>
      <w:cols w:space="3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D"/>
    <w:rsid w:val="0000655D"/>
    <w:rsid w:val="000C08EA"/>
    <w:rsid w:val="0010241D"/>
    <w:rsid w:val="0016758E"/>
    <w:rsid w:val="001733A4"/>
    <w:rsid w:val="0019692D"/>
    <w:rsid w:val="001D011E"/>
    <w:rsid w:val="001D7A30"/>
    <w:rsid w:val="00203F96"/>
    <w:rsid w:val="00282D9D"/>
    <w:rsid w:val="00303E3B"/>
    <w:rsid w:val="00307193"/>
    <w:rsid w:val="00314CBD"/>
    <w:rsid w:val="003C37E6"/>
    <w:rsid w:val="00425BA1"/>
    <w:rsid w:val="00433410"/>
    <w:rsid w:val="00477E22"/>
    <w:rsid w:val="0048056F"/>
    <w:rsid w:val="00555D9F"/>
    <w:rsid w:val="00580AA9"/>
    <w:rsid w:val="005854E2"/>
    <w:rsid w:val="005C5A6A"/>
    <w:rsid w:val="005F6DEB"/>
    <w:rsid w:val="00616D73"/>
    <w:rsid w:val="0063548B"/>
    <w:rsid w:val="00687189"/>
    <w:rsid w:val="006A7199"/>
    <w:rsid w:val="006C3FA8"/>
    <w:rsid w:val="00774FC9"/>
    <w:rsid w:val="007931CE"/>
    <w:rsid w:val="007E7DA7"/>
    <w:rsid w:val="008037B4"/>
    <w:rsid w:val="00824602"/>
    <w:rsid w:val="0083518A"/>
    <w:rsid w:val="00851CAF"/>
    <w:rsid w:val="008F1FA9"/>
    <w:rsid w:val="00912215"/>
    <w:rsid w:val="00935988"/>
    <w:rsid w:val="00940B56"/>
    <w:rsid w:val="00941EBA"/>
    <w:rsid w:val="00963231"/>
    <w:rsid w:val="00985C29"/>
    <w:rsid w:val="00987C9C"/>
    <w:rsid w:val="009C32CB"/>
    <w:rsid w:val="009D4405"/>
    <w:rsid w:val="009D44C1"/>
    <w:rsid w:val="00A20DAB"/>
    <w:rsid w:val="00A55A6A"/>
    <w:rsid w:val="00A87709"/>
    <w:rsid w:val="00A90192"/>
    <w:rsid w:val="00AC1B19"/>
    <w:rsid w:val="00AC4E64"/>
    <w:rsid w:val="00B0211F"/>
    <w:rsid w:val="00B104DD"/>
    <w:rsid w:val="00B260E3"/>
    <w:rsid w:val="00BA41D8"/>
    <w:rsid w:val="00BF7B9A"/>
    <w:rsid w:val="00C429A2"/>
    <w:rsid w:val="00C803B6"/>
    <w:rsid w:val="00C93398"/>
    <w:rsid w:val="00CB5EF7"/>
    <w:rsid w:val="00CC214D"/>
    <w:rsid w:val="00CC38D3"/>
    <w:rsid w:val="00CF1B40"/>
    <w:rsid w:val="00D235B6"/>
    <w:rsid w:val="00DB53FE"/>
    <w:rsid w:val="00DB5CF1"/>
    <w:rsid w:val="00DC728D"/>
    <w:rsid w:val="00E04705"/>
    <w:rsid w:val="00E11810"/>
    <w:rsid w:val="00E262FB"/>
    <w:rsid w:val="00E35B9C"/>
    <w:rsid w:val="00E76EF8"/>
    <w:rsid w:val="00E9156E"/>
    <w:rsid w:val="00EA49EA"/>
    <w:rsid w:val="00ED3792"/>
    <w:rsid w:val="00F631F1"/>
    <w:rsid w:val="00FE2E7B"/>
    <w:rsid w:val="00FF6AB8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rtneo-ir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2019-08-01T03:30:00Z</cp:lastPrinted>
  <dcterms:created xsi:type="dcterms:W3CDTF">2019-08-01T03:31:00Z</dcterms:created>
  <dcterms:modified xsi:type="dcterms:W3CDTF">2019-08-01T03:31:00Z</dcterms:modified>
</cp:coreProperties>
</file>