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  <w:r w:rsidR="00F56992">
        <w:rPr>
          <w:b/>
          <w:sz w:val="22"/>
          <w:szCs w:val="22"/>
        </w:rPr>
        <w:t>____/_24</w:t>
      </w:r>
      <w:bookmarkStart w:id="0" w:name="_GoBack"/>
      <w:bookmarkEnd w:id="0"/>
      <w:r w:rsidR="00F56992">
        <w:rPr>
          <w:b/>
          <w:sz w:val="22"/>
          <w:szCs w:val="22"/>
        </w:rPr>
        <w:t>П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F56992">
        <w:rPr>
          <w:sz w:val="22"/>
          <w:szCs w:val="22"/>
        </w:rPr>
        <w:t>4</w:t>
      </w:r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="00BE1E7C">
        <w:rPr>
          <w:noProof/>
          <w:sz w:val="22"/>
          <w:szCs w:val="22"/>
        </w:rPr>
        <w:t xml:space="preserve">действующая от имени и в интересах Усть-Кутского муниципального образования, </w:t>
      </w:r>
      <w:r w:rsidRPr="00D84DDB">
        <w:rPr>
          <w:b/>
          <w:noProof/>
          <w:sz w:val="22"/>
          <w:szCs w:val="22"/>
        </w:rPr>
        <w:t xml:space="preserve">в лице </w:t>
      </w:r>
      <w:r w:rsidR="00526140">
        <w:rPr>
          <w:b/>
          <w:noProof/>
          <w:sz w:val="22"/>
          <w:szCs w:val="22"/>
        </w:rPr>
        <w:t>_________________________________________________</w:t>
      </w:r>
      <w:r w:rsidRPr="00D84DDB">
        <w:rPr>
          <w:b/>
          <w:noProof/>
          <w:sz w:val="22"/>
          <w:szCs w:val="22"/>
        </w:rPr>
        <w:t>,</w:t>
      </w:r>
      <w:r w:rsidRPr="00D84DDB">
        <w:rPr>
          <w:noProof/>
          <w:sz w:val="22"/>
          <w:szCs w:val="22"/>
        </w:rPr>
        <w:t xml:space="preserve"> действующ</w:t>
      </w:r>
      <w:r w:rsidR="00526140">
        <w:rPr>
          <w:noProof/>
          <w:sz w:val="22"/>
          <w:szCs w:val="22"/>
        </w:rPr>
        <w:t>___</w:t>
      </w:r>
      <w:r w:rsidRPr="00D84DDB">
        <w:rPr>
          <w:noProof/>
          <w:sz w:val="22"/>
          <w:szCs w:val="22"/>
        </w:rPr>
        <w:t xml:space="preserve"> на основании </w:t>
      </w:r>
      <w:r w:rsidR="00526140">
        <w:rPr>
          <w:sz w:val="22"/>
          <w:szCs w:val="22"/>
        </w:rPr>
        <w:t>_____________________________________________________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 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1" w:name="OCRUncertain033"/>
      <w:r w:rsidR="00ED366C" w:rsidRPr="00D84DDB">
        <w:rPr>
          <w:sz w:val="22"/>
          <w:szCs w:val="22"/>
        </w:rPr>
        <w:t xml:space="preserve">щения, </w:t>
      </w:r>
      <w:bookmarkEnd w:id="1"/>
      <w:r w:rsidR="00ED366C" w:rsidRPr="00D84DDB">
        <w:rPr>
          <w:sz w:val="22"/>
          <w:szCs w:val="22"/>
        </w:rPr>
        <w:t>размещенного на</w:t>
      </w:r>
      <w:proofErr w:type="gramEnd"/>
      <w:r w:rsidR="00ED366C" w:rsidRPr="00D84DDB">
        <w:rPr>
          <w:sz w:val="22"/>
          <w:szCs w:val="22"/>
        </w:rPr>
        <w:t xml:space="preserve"> официальном </w:t>
      </w:r>
      <w:proofErr w:type="gramStart"/>
      <w:r w:rsidR="00ED366C" w:rsidRPr="00D84DDB">
        <w:rPr>
          <w:sz w:val="22"/>
          <w:szCs w:val="22"/>
        </w:rPr>
        <w:t>сайте</w:t>
      </w:r>
      <w:proofErr w:type="gramEnd"/>
      <w:r w:rsidR="00ED366C" w:rsidRPr="00D84DDB">
        <w:rPr>
          <w:sz w:val="22"/>
          <w:szCs w:val="22"/>
        </w:rPr>
        <w:t xml:space="preserve">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>, засчитывается в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>Администрация Усть-Кутского муниципального образования  (городского поселения) Усть-Кутского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 xml:space="preserve">/с </w:t>
      </w:r>
      <w:r w:rsidR="0040745B">
        <w:rPr>
          <w:sz w:val="22"/>
          <w:szCs w:val="22"/>
        </w:rPr>
        <w:t>03100643000000013400</w:t>
      </w:r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>Администрация Усть-Кутского муниципального образования  (городского поселения) Усть-Кутского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>/с 03</w:t>
      </w:r>
      <w:r w:rsidR="00E10464">
        <w:rPr>
          <w:sz w:val="22"/>
          <w:szCs w:val="22"/>
        </w:rPr>
        <w:t>1006430000000</w:t>
      </w:r>
      <w:r w:rsidR="005F73F4" w:rsidRPr="00D84DDB">
        <w:rPr>
          <w:sz w:val="22"/>
          <w:szCs w:val="22"/>
        </w:rPr>
        <w:t>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lastRenderedPageBreak/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3.2.2. </w:t>
      </w:r>
      <w:r w:rsidRPr="00D84DDB">
        <w:rPr>
          <w:b/>
          <w:snapToGrid w:val="0"/>
          <w:sz w:val="22"/>
          <w:szCs w:val="22"/>
        </w:rPr>
        <w:t>Принять имущество</w:t>
      </w:r>
      <w:r w:rsidRPr="00D84DDB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D84DDB">
        <w:rPr>
          <w:b/>
          <w:snapToGrid w:val="0"/>
          <w:sz w:val="22"/>
          <w:szCs w:val="22"/>
        </w:rPr>
        <w:t>в течение пяти рабочих дней</w:t>
      </w:r>
      <w:r w:rsidRPr="00D84DDB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D84DDB" w:rsidRDefault="00AC0D30" w:rsidP="00D771DC">
      <w:pPr>
        <w:pStyle w:val="3"/>
        <w:rPr>
          <w:b/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CA3CDF" w:rsidRDefault="00ED366C" w:rsidP="00CA3CDF">
      <w:pPr>
        <w:jc w:val="both"/>
        <w:rPr>
          <w:bCs/>
          <w:color w:val="000000"/>
          <w:spacing w:val="-4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оплаты.</w:t>
      </w:r>
      <w:r w:rsidR="00CA3CDF" w:rsidRPr="00CA3CDF">
        <w:rPr>
          <w:bCs/>
          <w:color w:val="000000"/>
          <w:spacing w:val="-4"/>
        </w:rPr>
        <w:t xml:space="preserve"> 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>. Бремя содержания имущества с момента передачи 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1AD2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B0" w:rsidRDefault="00E806B0" w:rsidP="00884A6E">
      <w:r>
        <w:separator/>
      </w:r>
    </w:p>
  </w:endnote>
  <w:endnote w:type="continuationSeparator" w:id="0">
    <w:p w:rsidR="00E806B0" w:rsidRDefault="00E806B0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992">
      <w:rPr>
        <w:noProof/>
      </w:rPr>
      <w:t>3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B0" w:rsidRDefault="00E806B0" w:rsidP="00884A6E">
      <w:r>
        <w:separator/>
      </w:r>
    </w:p>
  </w:footnote>
  <w:footnote w:type="continuationSeparator" w:id="0">
    <w:p w:rsidR="00E806B0" w:rsidRDefault="00E806B0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082B"/>
    <w:rsid w:val="000F62EB"/>
    <w:rsid w:val="001046EF"/>
    <w:rsid w:val="00107475"/>
    <w:rsid w:val="00112610"/>
    <w:rsid w:val="001329E0"/>
    <w:rsid w:val="00133BA9"/>
    <w:rsid w:val="00143B64"/>
    <w:rsid w:val="001502D2"/>
    <w:rsid w:val="00154A41"/>
    <w:rsid w:val="001617EB"/>
    <w:rsid w:val="00165CD9"/>
    <w:rsid w:val="00166183"/>
    <w:rsid w:val="001712B2"/>
    <w:rsid w:val="00171664"/>
    <w:rsid w:val="001763DC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E6CF5"/>
    <w:rsid w:val="001F27C8"/>
    <w:rsid w:val="001F7FF3"/>
    <w:rsid w:val="00200309"/>
    <w:rsid w:val="00206A4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1AD2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45B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6140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5AC1"/>
    <w:rsid w:val="00672143"/>
    <w:rsid w:val="00674F32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5B36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0C8E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77A69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0290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1E7C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3CDF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0464"/>
    <w:rsid w:val="00E11B6D"/>
    <w:rsid w:val="00E128D8"/>
    <w:rsid w:val="00E12A09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6B0"/>
    <w:rsid w:val="00E80C8D"/>
    <w:rsid w:val="00E8333C"/>
    <w:rsid w:val="00E83409"/>
    <w:rsid w:val="00E85B2D"/>
    <w:rsid w:val="00E862A2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56992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BB2DE-C76C-4676-9563-C88941E9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4</cp:revision>
  <cp:lastPrinted>2022-11-16T07:52:00Z</cp:lastPrinted>
  <dcterms:created xsi:type="dcterms:W3CDTF">2024-05-06T08:45:00Z</dcterms:created>
  <dcterms:modified xsi:type="dcterms:W3CDTF">2024-05-06T08:47:00Z</dcterms:modified>
</cp:coreProperties>
</file>